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3B6096">
      <w:pPr>
        <w:widowControl w:val="0"/>
        <w:snapToGrid w:val="0"/>
        <w:spacing w:line="240" w:lineRule="auto"/>
        <w:jc w:val="center"/>
        <w:outlineLvl w:val="0"/>
        <w:rPr>
          <w:rFonts w:hint="eastAsia" w:ascii="宋体" w:hAnsi="Courier New" w:eastAsia="宋体" w:cs="Times New Roman"/>
          <w:b/>
          <w:kern w:val="2"/>
          <w:sz w:val="32"/>
          <w:szCs w:val="20"/>
          <w:lang w:val="en-US" w:eastAsia="zh-CN" w:bidi="ar-SA"/>
        </w:rPr>
      </w:pPr>
      <w:r>
        <w:rPr>
          <w:rFonts w:ascii="宋体" w:hAnsi="Courier New" w:eastAsia="宋体" w:cs="Times New Roman"/>
          <w:b/>
          <w:kern w:val="2"/>
          <w:sz w:val="40"/>
          <w:szCs w:val="22"/>
          <w:lang w:val="en-US" w:eastAsia="zh-CN" w:bidi="ar-SA"/>
        </w:rPr>
        <w:t>项目采购需求</w:t>
      </w:r>
    </w:p>
    <w:p w14:paraId="644888C8">
      <w:pPr>
        <w:spacing w:line="360" w:lineRule="exact"/>
        <w:rPr>
          <w:rFonts w:hint="eastAsia" w:ascii="宋体" w:hAnsi="宋体" w:eastAsia="宋体" w:cs="Times New Roman"/>
          <w:b/>
          <w:sz w:val="24"/>
          <w:szCs w:val="22"/>
        </w:rPr>
      </w:pPr>
    </w:p>
    <w:p w14:paraId="580F886D">
      <w:pPr>
        <w:snapToGrid/>
        <w:spacing w:beforeAutospacing="0" w:afterAutospacing="0" w:line="360" w:lineRule="auto"/>
        <w:ind w:left="0" w:leftChars="0" w:right="0" w:rightChars="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 为落实政府采购政策需满足的要求</w:t>
      </w:r>
      <w:r>
        <w:rPr>
          <w:rFonts w:hint="eastAsia" w:ascii="宋体" w:hAnsi="宋体" w:eastAsia="宋体" w:cs="宋体"/>
          <w:color w:val="auto"/>
          <w:sz w:val="21"/>
          <w:szCs w:val="21"/>
          <w:highlight w:val="none"/>
          <w:lang w:val="en-US" w:eastAsia="zh-CN"/>
        </w:rPr>
        <w:t xml:space="preserve"> </w:t>
      </w:r>
    </w:p>
    <w:p w14:paraId="45206375">
      <w:pPr>
        <w:snapToGrid/>
        <w:spacing w:beforeAutospacing="0" w:afterAutospacing="0"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（1）本招标文件所称中小企业必须符合《政府采购促进中小企业发展管理办法》（财库〔2020〕46号）的规定。</w:t>
      </w:r>
    </w:p>
    <w:p w14:paraId="57B69001">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2.“实质性要求”是指招标文件中已经指明不满足则投标无效的条款，或者不能负偏离的条款，或者采购需求中带“▲”的条款。</w:t>
      </w:r>
    </w:p>
    <w:p w14:paraId="53847BB5">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3、投标人必须自行为其投标产品侵犯其他投标人或专利人的专利成果承担相应法律责任；同时，具有产品专利的投标人应在其投标文件中提供与其自有产品专利相关的有效证明材料，否则，不能就其产品的专利在本项目投标过程中被侵权问题提出异议。</w:t>
      </w:r>
    </w:p>
    <w:p w14:paraId="414BB7B2">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4、招标文件中所要求提供的证明材料，如为英文文本的请同时提供中文译本。</w:t>
      </w:r>
    </w:p>
    <w:p w14:paraId="6AE9727F">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5、投标人所投标货物或服务如国家有强制性要求的按国家规定执行，并提供相关证明材料。</w:t>
      </w:r>
    </w:p>
    <w:p w14:paraId="6E3CBD8F">
      <w:pPr>
        <w:keepNext w:val="0"/>
        <w:keepLines w:val="0"/>
        <w:widowControl w:val="0"/>
        <w:numPr>
          <w:ilvl w:val="0"/>
          <w:numId w:val="0"/>
        </w:numPr>
        <w:suppressLineNumbers w:val="0"/>
        <w:snapToGrid/>
        <w:spacing w:beforeAutospacing="0" w:afterAutospacing="0" w:line="360" w:lineRule="auto"/>
        <w:ind w:left="0" w:leftChars="0" w:right="0" w:rightChars="0" w:firstLine="420" w:firstLineChars="200"/>
        <w:jc w:val="left"/>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6、本采购需求中技术要求所使用的标准或应用标准如与投标人所执行的标准不一致时，按最新标准或较高标准执行。</w:t>
      </w:r>
    </w:p>
    <w:p w14:paraId="08A97D7E">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B492C0E">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022E36ED">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9838495">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8D1F25F">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3715BD5C">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B24D713">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AB23442">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006DF010">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639146C9">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5FC70AE7">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1D706EE7">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587EE871">
      <w:pPr>
        <w:widowControl w:val="0"/>
        <w:snapToGrid w:val="0"/>
        <w:spacing w:line="240" w:lineRule="auto"/>
        <w:jc w:val="center"/>
        <w:outlineLvl w:val="0"/>
        <w:rPr>
          <w:rFonts w:ascii="宋体" w:hAnsi="Courier New" w:eastAsia="宋体" w:cs="Times New Roman"/>
          <w:b/>
          <w:kern w:val="2"/>
          <w:sz w:val="40"/>
          <w:szCs w:val="22"/>
          <w:lang w:val="en-US" w:eastAsia="zh-CN" w:bidi="ar-SA"/>
        </w:rPr>
      </w:pPr>
    </w:p>
    <w:p w14:paraId="509B3CA1">
      <w:pPr>
        <w:widowControl w:val="0"/>
        <w:snapToGrid w:val="0"/>
        <w:spacing w:line="240" w:lineRule="auto"/>
        <w:jc w:val="center"/>
        <w:outlineLvl w:val="0"/>
        <w:rPr>
          <w:rFonts w:hint="eastAsia" w:ascii="宋体" w:hAnsi="Courier New" w:eastAsia="宋体" w:cs="Times New Roman"/>
          <w:b/>
          <w:kern w:val="2"/>
          <w:sz w:val="32"/>
          <w:szCs w:val="20"/>
          <w:lang w:val="en-US" w:eastAsia="zh-CN" w:bidi="ar-SA"/>
        </w:rPr>
      </w:pPr>
      <w:r>
        <w:rPr>
          <w:rFonts w:ascii="宋体" w:hAnsi="Courier New" w:eastAsia="宋体" w:cs="Times New Roman"/>
          <w:b/>
          <w:kern w:val="2"/>
          <w:sz w:val="40"/>
          <w:szCs w:val="22"/>
          <w:lang w:val="en-US" w:eastAsia="zh-CN" w:bidi="ar-SA"/>
        </w:rPr>
        <w:t>项目采购需求</w:t>
      </w:r>
    </w:p>
    <w:p w14:paraId="61745469">
      <w:pPr>
        <w:spacing w:line="360" w:lineRule="exact"/>
        <w:rPr>
          <w:rFonts w:hint="eastAsia" w:ascii="宋体" w:hAnsi="宋体" w:eastAsia="宋体" w:cs="Times New Roman"/>
          <w:b/>
          <w:sz w:val="24"/>
          <w:szCs w:val="22"/>
        </w:rPr>
      </w:pP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47"/>
        <w:gridCol w:w="2238"/>
        <w:gridCol w:w="1348"/>
        <w:gridCol w:w="1348"/>
        <w:gridCol w:w="2238"/>
      </w:tblGrid>
      <w:tr w14:paraId="74BDA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91" w:type="pct"/>
          </w:tcPr>
          <w:p w14:paraId="5AF202D6">
            <w:pPr>
              <w:jc w:val="center"/>
              <w:rPr>
                <w:rFonts w:hint="eastAsia" w:eastAsiaTheme="minorEastAsia"/>
                <w:vertAlign w:val="baseline"/>
                <w:lang w:val="en-US" w:eastAsia="zh-CN"/>
              </w:rPr>
            </w:pPr>
            <w:r>
              <w:rPr>
                <w:rFonts w:hint="eastAsia"/>
                <w:vertAlign w:val="baseline"/>
                <w:lang w:val="en-US" w:eastAsia="zh-CN"/>
              </w:rPr>
              <w:t>序号</w:t>
            </w:r>
          </w:p>
        </w:tc>
        <w:tc>
          <w:tcPr>
            <w:tcW w:w="1313" w:type="pct"/>
          </w:tcPr>
          <w:p w14:paraId="76CEE04F">
            <w:pPr>
              <w:jc w:val="center"/>
              <w:rPr>
                <w:rFonts w:hint="default" w:eastAsiaTheme="minorEastAsia"/>
                <w:vertAlign w:val="baseline"/>
                <w:lang w:val="en-US" w:eastAsia="zh-CN"/>
              </w:rPr>
            </w:pPr>
            <w:r>
              <w:rPr>
                <w:rFonts w:hint="eastAsia"/>
                <w:vertAlign w:val="baseline"/>
                <w:lang w:val="en-US" w:eastAsia="zh-CN"/>
              </w:rPr>
              <w:t>采购项目</w:t>
            </w:r>
          </w:p>
        </w:tc>
        <w:tc>
          <w:tcPr>
            <w:tcW w:w="791" w:type="pct"/>
          </w:tcPr>
          <w:p w14:paraId="57F33490">
            <w:pPr>
              <w:jc w:val="center"/>
              <w:rPr>
                <w:rFonts w:hint="eastAsia" w:eastAsiaTheme="minorEastAsia"/>
                <w:vertAlign w:val="baseline"/>
                <w:lang w:val="en-US" w:eastAsia="zh-CN"/>
              </w:rPr>
            </w:pPr>
            <w:r>
              <w:rPr>
                <w:rFonts w:hint="eastAsia"/>
                <w:vertAlign w:val="baseline"/>
                <w:lang w:val="en-US" w:eastAsia="zh-CN"/>
              </w:rPr>
              <w:t>数量</w:t>
            </w:r>
          </w:p>
        </w:tc>
        <w:tc>
          <w:tcPr>
            <w:tcW w:w="791" w:type="pct"/>
          </w:tcPr>
          <w:p w14:paraId="6FE88F70">
            <w:pPr>
              <w:jc w:val="center"/>
              <w:rPr>
                <w:rFonts w:hint="eastAsia" w:eastAsiaTheme="minorEastAsia"/>
                <w:vertAlign w:val="baseline"/>
                <w:lang w:val="en-US" w:eastAsia="zh-CN"/>
              </w:rPr>
            </w:pPr>
            <w:r>
              <w:rPr>
                <w:rFonts w:hint="eastAsia"/>
                <w:vertAlign w:val="baseline"/>
                <w:lang w:val="en-US" w:eastAsia="zh-CN"/>
              </w:rPr>
              <w:t>单位</w:t>
            </w:r>
          </w:p>
        </w:tc>
        <w:tc>
          <w:tcPr>
            <w:tcW w:w="1313" w:type="pct"/>
          </w:tcPr>
          <w:p w14:paraId="19CDC15B">
            <w:pPr>
              <w:jc w:val="center"/>
              <w:rPr>
                <w:rFonts w:hint="eastAsia" w:eastAsiaTheme="minorEastAsia"/>
                <w:vertAlign w:val="baseline"/>
                <w:lang w:val="en-US" w:eastAsia="zh-CN"/>
              </w:rPr>
            </w:pPr>
            <w:r>
              <w:rPr>
                <w:rFonts w:hint="eastAsia"/>
                <w:vertAlign w:val="baseline"/>
                <w:lang w:val="en-US" w:eastAsia="zh-CN"/>
              </w:rPr>
              <w:t>采购需求</w:t>
            </w:r>
          </w:p>
        </w:tc>
      </w:tr>
      <w:tr w14:paraId="353A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791" w:type="pct"/>
          </w:tcPr>
          <w:p w14:paraId="3FF72CD4">
            <w:pPr>
              <w:jc w:val="center"/>
              <w:rPr>
                <w:rFonts w:hint="eastAsia"/>
                <w:vertAlign w:val="baseline"/>
                <w:lang w:val="en-US" w:eastAsia="zh-CN"/>
              </w:rPr>
            </w:pPr>
          </w:p>
          <w:p w14:paraId="3A47F078">
            <w:pPr>
              <w:jc w:val="center"/>
              <w:rPr>
                <w:rFonts w:hint="eastAsia"/>
                <w:vertAlign w:val="baseline"/>
                <w:lang w:val="en-US" w:eastAsia="zh-CN"/>
              </w:rPr>
            </w:pPr>
          </w:p>
          <w:p w14:paraId="4E897F28">
            <w:pPr>
              <w:jc w:val="center"/>
              <w:rPr>
                <w:rFonts w:hint="eastAsia"/>
                <w:vertAlign w:val="baseline"/>
                <w:lang w:val="en-US" w:eastAsia="zh-CN"/>
              </w:rPr>
            </w:pPr>
          </w:p>
          <w:p w14:paraId="143BB761">
            <w:pPr>
              <w:jc w:val="center"/>
              <w:rPr>
                <w:rFonts w:hint="eastAsia"/>
                <w:vertAlign w:val="baseline"/>
                <w:lang w:val="en-US" w:eastAsia="zh-CN"/>
              </w:rPr>
            </w:pPr>
          </w:p>
          <w:p w14:paraId="6C139A3D">
            <w:pPr>
              <w:jc w:val="center"/>
              <w:rPr>
                <w:rFonts w:hint="eastAsia"/>
                <w:vertAlign w:val="baseline"/>
                <w:lang w:val="en-US" w:eastAsia="zh-CN"/>
              </w:rPr>
            </w:pPr>
          </w:p>
          <w:p w14:paraId="22525DC6">
            <w:pPr>
              <w:jc w:val="center"/>
              <w:rPr>
                <w:rFonts w:hint="eastAsia"/>
                <w:vertAlign w:val="baseline"/>
                <w:lang w:val="en-US" w:eastAsia="zh-CN"/>
              </w:rPr>
            </w:pPr>
          </w:p>
          <w:p w14:paraId="3FB8E79E">
            <w:pPr>
              <w:jc w:val="center"/>
              <w:rPr>
                <w:rFonts w:hint="eastAsia"/>
                <w:vertAlign w:val="baseline"/>
                <w:lang w:val="en-US" w:eastAsia="zh-CN"/>
              </w:rPr>
            </w:pPr>
          </w:p>
          <w:p w14:paraId="6722DB3A">
            <w:pPr>
              <w:jc w:val="center"/>
              <w:rPr>
                <w:rFonts w:hint="eastAsia"/>
                <w:vertAlign w:val="baseline"/>
                <w:lang w:val="en-US" w:eastAsia="zh-CN"/>
              </w:rPr>
            </w:pPr>
          </w:p>
          <w:p w14:paraId="41875233">
            <w:pPr>
              <w:jc w:val="center"/>
              <w:rPr>
                <w:rFonts w:hint="eastAsia"/>
                <w:vertAlign w:val="baseline"/>
                <w:lang w:val="en-US" w:eastAsia="zh-CN"/>
              </w:rPr>
            </w:pPr>
          </w:p>
          <w:p w14:paraId="0DD22DEA">
            <w:pPr>
              <w:jc w:val="center"/>
              <w:rPr>
                <w:rFonts w:hint="eastAsia"/>
                <w:vertAlign w:val="baseline"/>
                <w:lang w:val="en-US" w:eastAsia="zh-CN"/>
              </w:rPr>
            </w:pPr>
          </w:p>
          <w:p w14:paraId="7DBA237E">
            <w:pPr>
              <w:jc w:val="center"/>
              <w:rPr>
                <w:rFonts w:hint="eastAsia"/>
                <w:vertAlign w:val="baseline"/>
                <w:lang w:val="en-US" w:eastAsia="zh-CN"/>
              </w:rPr>
            </w:pPr>
          </w:p>
          <w:p w14:paraId="7036D3DB">
            <w:pPr>
              <w:jc w:val="center"/>
              <w:rPr>
                <w:rFonts w:hint="eastAsia"/>
                <w:vertAlign w:val="baseline"/>
                <w:lang w:val="en-US" w:eastAsia="zh-CN"/>
              </w:rPr>
            </w:pPr>
          </w:p>
          <w:p w14:paraId="76ADB7D6">
            <w:pPr>
              <w:jc w:val="center"/>
              <w:rPr>
                <w:rFonts w:hint="eastAsia"/>
                <w:vertAlign w:val="baseline"/>
                <w:lang w:val="en-US" w:eastAsia="zh-CN"/>
              </w:rPr>
            </w:pPr>
          </w:p>
          <w:p w14:paraId="27D19FB1">
            <w:pPr>
              <w:jc w:val="center"/>
              <w:rPr>
                <w:rFonts w:hint="eastAsia"/>
                <w:vertAlign w:val="baseline"/>
                <w:lang w:val="en-US" w:eastAsia="zh-CN"/>
              </w:rPr>
            </w:pPr>
          </w:p>
          <w:p w14:paraId="7E6268EB">
            <w:pPr>
              <w:jc w:val="center"/>
              <w:rPr>
                <w:rFonts w:hint="eastAsia"/>
                <w:vertAlign w:val="baseline"/>
                <w:lang w:val="en-US" w:eastAsia="zh-CN"/>
              </w:rPr>
            </w:pPr>
          </w:p>
          <w:p w14:paraId="62BADEF6">
            <w:pPr>
              <w:jc w:val="center"/>
              <w:rPr>
                <w:rFonts w:hint="eastAsia"/>
                <w:vertAlign w:val="baseline"/>
                <w:lang w:val="en-US" w:eastAsia="zh-CN"/>
              </w:rPr>
            </w:pPr>
          </w:p>
          <w:p w14:paraId="53FC1A80">
            <w:pPr>
              <w:jc w:val="center"/>
              <w:rPr>
                <w:rFonts w:hint="eastAsia"/>
                <w:vertAlign w:val="baseline"/>
                <w:lang w:val="en-US" w:eastAsia="zh-CN"/>
              </w:rPr>
            </w:pPr>
          </w:p>
          <w:p w14:paraId="03B034C4">
            <w:pPr>
              <w:jc w:val="center"/>
              <w:rPr>
                <w:rFonts w:hint="eastAsia"/>
                <w:vertAlign w:val="baseline"/>
                <w:lang w:val="en-US" w:eastAsia="zh-CN"/>
              </w:rPr>
            </w:pPr>
          </w:p>
          <w:p w14:paraId="29D70A25">
            <w:pPr>
              <w:jc w:val="center"/>
              <w:rPr>
                <w:rFonts w:hint="eastAsia" w:eastAsiaTheme="minorEastAsia"/>
                <w:vertAlign w:val="baseline"/>
                <w:lang w:val="en-US" w:eastAsia="zh-CN"/>
              </w:rPr>
            </w:pPr>
            <w:r>
              <w:rPr>
                <w:rFonts w:hint="eastAsia"/>
                <w:vertAlign w:val="baseline"/>
                <w:lang w:val="en-US" w:eastAsia="zh-CN"/>
              </w:rPr>
              <w:t>1</w:t>
            </w:r>
          </w:p>
        </w:tc>
        <w:tc>
          <w:tcPr>
            <w:tcW w:w="1313" w:type="pct"/>
          </w:tcPr>
          <w:p w14:paraId="46DED90B">
            <w:pPr>
              <w:jc w:val="center"/>
              <w:rPr>
                <w:rFonts w:hint="eastAsia"/>
                <w:vertAlign w:val="baseline"/>
                <w:lang w:val="en-US" w:eastAsia="zh-CN"/>
              </w:rPr>
            </w:pPr>
          </w:p>
          <w:p w14:paraId="46E1B3C6">
            <w:pPr>
              <w:jc w:val="center"/>
              <w:rPr>
                <w:rFonts w:hint="eastAsia"/>
                <w:vertAlign w:val="baseline"/>
                <w:lang w:val="en-US" w:eastAsia="zh-CN"/>
              </w:rPr>
            </w:pPr>
          </w:p>
          <w:p w14:paraId="38BACC12">
            <w:pPr>
              <w:jc w:val="center"/>
              <w:rPr>
                <w:rFonts w:hint="eastAsia"/>
                <w:vertAlign w:val="baseline"/>
                <w:lang w:val="en-US" w:eastAsia="zh-CN"/>
              </w:rPr>
            </w:pPr>
          </w:p>
          <w:p w14:paraId="469C075C">
            <w:pPr>
              <w:jc w:val="center"/>
              <w:rPr>
                <w:rFonts w:hint="eastAsia"/>
                <w:vertAlign w:val="baseline"/>
                <w:lang w:val="en-US" w:eastAsia="zh-CN"/>
              </w:rPr>
            </w:pPr>
          </w:p>
          <w:p w14:paraId="33CFE3BD">
            <w:pPr>
              <w:jc w:val="center"/>
              <w:rPr>
                <w:rFonts w:hint="eastAsia"/>
                <w:vertAlign w:val="baseline"/>
                <w:lang w:val="en-US" w:eastAsia="zh-CN"/>
              </w:rPr>
            </w:pPr>
          </w:p>
          <w:p w14:paraId="2314E4E6">
            <w:pPr>
              <w:jc w:val="center"/>
              <w:rPr>
                <w:rFonts w:hint="eastAsia"/>
                <w:vertAlign w:val="baseline"/>
                <w:lang w:val="en-US" w:eastAsia="zh-CN"/>
              </w:rPr>
            </w:pPr>
          </w:p>
          <w:p w14:paraId="6E376F25">
            <w:pPr>
              <w:jc w:val="center"/>
              <w:rPr>
                <w:rFonts w:hint="eastAsia"/>
                <w:vertAlign w:val="baseline"/>
                <w:lang w:val="en-US" w:eastAsia="zh-CN"/>
              </w:rPr>
            </w:pPr>
          </w:p>
          <w:p w14:paraId="784DBFF5">
            <w:pPr>
              <w:jc w:val="center"/>
              <w:rPr>
                <w:rFonts w:hint="eastAsia"/>
                <w:vertAlign w:val="baseline"/>
                <w:lang w:val="en-US" w:eastAsia="zh-CN"/>
              </w:rPr>
            </w:pPr>
          </w:p>
          <w:p w14:paraId="23110456">
            <w:pPr>
              <w:jc w:val="center"/>
              <w:rPr>
                <w:rFonts w:hint="eastAsia"/>
                <w:vertAlign w:val="baseline"/>
                <w:lang w:val="en-US" w:eastAsia="zh-CN"/>
              </w:rPr>
            </w:pPr>
          </w:p>
          <w:p w14:paraId="53E60F7A">
            <w:pPr>
              <w:jc w:val="center"/>
              <w:rPr>
                <w:rFonts w:hint="eastAsia"/>
                <w:vertAlign w:val="baseline"/>
                <w:lang w:val="en-US" w:eastAsia="zh-CN"/>
              </w:rPr>
            </w:pPr>
          </w:p>
          <w:p w14:paraId="6FC148C6">
            <w:pPr>
              <w:jc w:val="center"/>
              <w:rPr>
                <w:rFonts w:hint="eastAsia"/>
                <w:vertAlign w:val="baseline"/>
                <w:lang w:val="en-US" w:eastAsia="zh-CN"/>
              </w:rPr>
            </w:pPr>
          </w:p>
          <w:p w14:paraId="12FF86B2">
            <w:pPr>
              <w:jc w:val="center"/>
              <w:rPr>
                <w:rFonts w:hint="eastAsia"/>
                <w:vertAlign w:val="baseline"/>
                <w:lang w:val="en-US" w:eastAsia="zh-CN"/>
              </w:rPr>
            </w:pPr>
          </w:p>
          <w:p w14:paraId="06C1F22A">
            <w:pPr>
              <w:jc w:val="center"/>
              <w:rPr>
                <w:rFonts w:hint="eastAsia"/>
                <w:vertAlign w:val="baseline"/>
                <w:lang w:val="en-US" w:eastAsia="zh-CN"/>
              </w:rPr>
            </w:pPr>
          </w:p>
          <w:p w14:paraId="0F4C7CEF">
            <w:pPr>
              <w:jc w:val="center"/>
              <w:rPr>
                <w:rFonts w:hint="eastAsia"/>
                <w:vertAlign w:val="baseline"/>
                <w:lang w:val="en-US" w:eastAsia="zh-CN"/>
              </w:rPr>
            </w:pPr>
          </w:p>
          <w:p w14:paraId="1764336D">
            <w:pPr>
              <w:jc w:val="center"/>
              <w:rPr>
                <w:rFonts w:hint="eastAsia"/>
                <w:vertAlign w:val="baseline"/>
                <w:lang w:val="en-US" w:eastAsia="zh-CN"/>
              </w:rPr>
            </w:pPr>
          </w:p>
          <w:p w14:paraId="29BD28B3">
            <w:pPr>
              <w:jc w:val="center"/>
              <w:rPr>
                <w:rFonts w:hint="eastAsia"/>
                <w:vertAlign w:val="baseline"/>
                <w:lang w:val="en-US" w:eastAsia="zh-CN"/>
              </w:rPr>
            </w:pPr>
          </w:p>
          <w:p w14:paraId="116558D8">
            <w:pPr>
              <w:jc w:val="center"/>
              <w:rPr>
                <w:rFonts w:hint="eastAsia"/>
                <w:vertAlign w:val="baseline"/>
                <w:lang w:val="en-US" w:eastAsia="zh-CN"/>
              </w:rPr>
            </w:pPr>
          </w:p>
          <w:p w14:paraId="6CD48484">
            <w:pPr>
              <w:jc w:val="center"/>
              <w:rPr>
                <w:rFonts w:hint="eastAsia"/>
                <w:vertAlign w:val="baseline"/>
                <w:lang w:val="en-US" w:eastAsia="zh-CN"/>
              </w:rPr>
            </w:pPr>
          </w:p>
          <w:p w14:paraId="23FC41C3">
            <w:pPr>
              <w:jc w:val="center"/>
              <w:rPr>
                <w:rFonts w:hint="eastAsia" w:eastAsiaTheme="minorEastAsia"/>
                <w:vertAlign w:val="baseline"/>
                <w:lang w:val="en-US" w:eastAsia="zh-CN"/>
              </w:rPr>
            </w:pPr>
            <w:r>
              <w:rPr>
                <w:rFonts w:hint="eastAsia"/>
                <w:vertAlign w:val="baseline"/>
                <w:lang w:val="en-US" w:eastAsia="zh-CN"/>
              </w:rPr>
              <w:t>救护车</w:t>
            </w:r>
          </w:p>
        </w:tc>
        <w:tc>
          <w:tcPr>
            <w:tcW w:w="791" w:type="pct"/>
          </w:tcPr>
          <w:p w14:paraId="23F79505">
            <w:pPr>
              <w:jc w:val="center"/>
              <w:rPr>
                <w:rFonts w:hint="eastAsia"/>
                <w:vertAlign w:val="baseline"/>
                <w:lang w:val="en-US" w:eastAsia="zh-CN"/>
              </w:rPr>
            </w:pPr>
          </w:p>
          <w:p w14:paraId="07433BFC">
            <w:pPr>
              <w:jc w:val="center"/>
              <w:rPr>
                <w:rFonts w:hint="eastAsia"/>
                <w:vertAlign w:val="baseline"/>
                <w:lang w:val="en-US" w:eastAsia="zh-CN"/>
              </w:rPr>
            </w:pPr>
          </w:p>
          <w:p w14:paraId="4FC8BCE7">
            <w:pPr>
              <w:jc w:val="center"/>
              <w:rPr>
                <w:rFonts w:hint="eastAsia"/>
                <w:vertAlign w:val="baseline"/>
                <w:lang w:val="en-US" w:eastAsia="zh-CN"/>
              </w:rPr>
            </w:pPr>
          </w:p>
          <w:p w14:paraId="0DEB772A">
            <w:pPr>
              <w:jc w:val="center"/>
              <w:rPr>
                <w:rFonts w:hint="eastAsia"/>
                <w:vertAlign w:val="baseline"/>
                <w:lang w:val="en-US" w:eastAsia="zh-CN"/>
              </w:rPr>
            </w:pPr>
          </w:p>
          <w:p w14:paraId="27A17BB1">
            <w:pPr>
              <w:jc w:val="center"/>
              <w:rPr>
                <w:rFonts w:hint="eastAsia"/>
                <w:vertAlign w:val="baseline"/>
                <w:lang w:val="en-US" w:eastAsia="zh-CN"/>
              </w:rPr>
            </w:pPr>
          </w:p>
          <w:p w14:paraId="0A272562">
            <w:pPr>
              <w:jc w:val="center"/>
              <w:rPr>
                <w:rFonts w:hint="eastAsia"/>
                <w:vertAlign w:val="baseline"/>
                <w:lang w:val="en-US" w:eastAsia="zh-CN"/>
              </w:rPr>
            </w:pPr>
          </w:p>
          <w:p w14:paraId="713EB065">
            <w:pPr>
              <w:jc w:val="center"/>
              <w:rPr>
                <w:rFonts w:hint="eastAsia"/>
                <w:vertAlign w:val="baseline"/>
                <w:lang w:val="en-US" w:eastAsia="zh-CN"/>
              </w:rPr>
            </w:pPr>
          </w:p>
          <w:p w14:paraId="7A5A8755">
            <w:pPr>
              <w:jc w:val="center"/>
              <w:rPr>
                <w:rFonts w:hint="eastAsia"/>
                <w:vertAlign w:val="baseline"/>
                <w:lang w:val="en-US" w:eastAsia="zh-CN"/>
              </w:rPr>
            </w:pPr>
          </w:p>
          <w:p w14:paraId="17E99E84">
            <w:pPr>
              <w:jc w:val="center"/>
              <w:rPr>
                <w:rFonts w:hint="eastAsia"/>
                <w:vertAlign w:val="baseline"/>
                <w:lang w:val="en-US" w:eastAsia="zh-CN"/>
              </w:rPr>
            </w:pPr>
          </w:p>
          <w:p w14:paraId="23B78F0E">
            <w:pPr>
              <w:jc w:val="center"/>
              <w:rPr>
                <w:rFonts w:hint="eastAsia"/>
                <w:vertAlign w:val="baseline"/>
                <w:lang w:val="en-US" w:eastAsia="zh-CN"/>
              </w:rPr>
            </w:pPr>
          </w:p>
          <w:p w14:paraId="68EE8D8C">
            <w:pPr>
              <w:jc w:val="center"/>
              <w:rPr>
                <w:rFonts w:hint="eastAsia"/>
                <w:vertAlign w:val="baseline"/>
                <w:lang w:val="en-US" w:eastAsia="zh-CN"/>
              </w:rPr>
            </w:pPr>
          </w:p>
          <w:p w14:paraId="300ABEA8">
            <w:pPr>
              <w:jc w:val="center"/>
              <w:rPr>
                <w:rFonts w:hint="eastAsia"/>
                <w:vertAlign w:val="baseline"/>
                <w:lang w:val="en-US" w:eastAsia="zh-CN"/>
              </w:rPr>
            </w:pPr>
          </w:p>
          <w:p w14:paraId="51593C81">
            <w:pPr>
              <w:jc w:val="center"/>
              <w:rPr>
                <w:rFonts w:hint="eastAsia"/>
                <w:vertAlign w:val="baseline"/>
                <w:lang w:val="en-US" w:eastAsia="zh-CN"/>
              </w:rPr>
            </w:pPr>
          </w:p>
          <w:p w14:paraId="19B2E714">
            <w:pPr>
              <w:jc w:val="center"/>
              <w:rPr>
                <w:rFonts w:hint="eastAsia"/>
                <w:vertAlign w:val="baseline"/>
                <w:lang w:val="en-US" w:eastAsia="zh-CN"/>
              </w:rPr>
            </w:pPr>
          </w:p>
          <w:p w14:paraId="08E1FBA9">
            <w:pPr>
              <w:jc w:val="center"/>
              <w:rPr>
                <w:rFonts w:hint="eastAsia"/>
                <w:vertAlign w:val="baseline"/>
                <w:lang w:val="en-US" w:eastAsia="zh-CN"/>
              </w:rPr>
            </w:pPr>
          </w:p>
          <w:p w14:paraId="6669C68F">
            <w:pPr>
              <w:jc w:val="center"/>
              <w:rPr>
                <w:rFonts w:hint="eastAsia"/>
                <w:vertAlign w:val="baseline"/>
                <w:lang w:val="en-US" w:eastAsia="zh-CN"/>
              </w:rPr>
            </w:pPr>
          </w:p>
          <w:p w14:paraId="747BBC02">
            <w:pPr>
              <w:jc w:val="center"/>
              <w:rPr>
                <w:rFonts w:hint="eastAsia"/>
                <w:vertAlign w:val="baseline"/>
                <w:lang w:val="en-US" w:eastAsia="zh-CN"/>
              </w:rPr>
            </w:pPr>
          </w:p>
          <w:p w14:paraId="1E22246E">
            <w:pPr>
              <w:jc w:val="center"/>
              <w:rPr>
                <w:rFonts w:hint="eastAsia"/>
                <w:vertAlign w:val="baseline"/>
                <w:lang w:val="en-US" w:eastAsia="zh-CN"/>
              </w:rPr>
            </w:pPr>
          </w:p>
          <w:p w14:paraId="4D3F3B01">
            <w:pPr>
              <w:jc w:val="center"/>
              <w:rPr>
                <w:rFonts w:hint="eastAsia" w:eastAsiaTheme="minorEastAsia"/>
                <w:vertAlign w:val="baseline"/>
                <w:lang w:val="en-US" w:eastAsia="zh-CN"/>
              </w:rPr>
            </w:pPr>
            <w:r>
              <w:rPr>
                <w:rFonts w:hint="eastAsia"/>
                <w:vertAlign w:val="baseline"/>
                <w:lang w:val="en-US" w:eastAsia="zh-CN"/>
              </w:rPr>
              <w:t>1</w:t>
            </w:r>
          </w:p>
        </w:tc>
        <w:tc>
          <w:tcPr>
            <w:tcW w:w="791" w:type="pct"/>
          </w:tcPr>
          <w:p w14:paraId="65C68DF4">
            <w:pPr>
              <w:jc w:val="center"/>
              <w:rPr>
                <w:rFonts w:hint="eastAsia"/>
                <w:vertAlign w:val="baseline"/>
                <w:lang w:val="en-US" w:eastAsia="zh-CN"/>
              </w:rPr>
            </w:pPr>
          </w:p>
          <w:p w14:paraId="2B8DA736">
            <w:pPr>
              <w:jc w:val="center"/>
              <w:rPr>
                <w:rFonts w:hint="eastAsia"/>
                <w:vertAlign w:val="baseline"/>
                <w:lang w:val="en-US" w:eastAsia="zh-CN"/>
              </w:rPr>
            </w:pPr>
          </w:p>
          <w:p w14:paraId="3D8791F0">
            <w:pPr>
              <w:jc w:val="center"/>
              <w:rPr>
                <w:rFonts w:hint="eastAsia"/>
                <w:vertAlign w:val="baseline"/>
                <w:lang w:val="en-US" w:eastAsia="zh-CN"/>
              </w:rPr>
            </w:pPr>
          </w:p>
          <w:p w14:paraId="152E370A">
            <w:pPr>
              <w:jc w:val="center"/>
              <w:rPr>
                <w:rFonts w:hint="eastAsia"/>
                <w:vertAlign w:val="baseline"/>
                <w:lang w:val="en-US" w:eastAsia="zh-CN"/>
              </w:rPr>
            </w:pPr>
          </w:p>
          <w:p w14:paraId="0EEAC755">
            <w:pPr>
              <w:jc w:val="center"/>
              <w:rPr>
                <w:rFonts w:hint="eastAsia"/>
                <w:vertAlign w:val="baseline"/>
                <w:lang w:val="en-US" w:eastAsia="zh-CN"/>
              </w:rPr>
            </w:pPr>
          </w:p>
          <w:p w14:paraId="366E3C80">
            <w:pPr>
              <w:jc w:val="center"/>
              <w:rPr>
                <w:rFonts w:hint="eastAsia"/>
                <w:vertAlign w:val="baseline"/>
                <w:lang w:val="en-US" w:eastAsia="zh-CN"/>
              </w:rPr>
            </w:pPr>
          </w:p>
          <w:p w14:paraId="757FF698">
            <w:pPr>
              <w:jc w:val="center"/>
              <w:rPr>
                <w:rFonts w:hint="eastAsia"/>
                <w:vertAlign w:val="baseline"/>
                <w:lang w:val="en-US" w:eastAsia="zh-CN"/>
              </w:rPr>
            </w:pPr>
          </w:p>
          <w:p w14:paraId="661B7B0A">
            <w:pPr>
              <w:jc w:val="center"/>
              <w:rPr>
                <w:rFonts w:hint="eastAsia"/>
                <w:vertAlign w:val="baseline"/>
                <w:lang w:val="en-US" w:eastAsia="zh-CN"/>
              </w:rPr>
            </w:pPr>
          </w:p>
          <w:p w14:paraId="41E563EE">
            <w:pPr>
              <w:jc w:val="center"/>
              <w:rPr>
                <w:rFonts w:hint="eastAsia"/>
                <w:vertAlign w:val="baseline"/>
                <w:lang w:val="en-US" w:eastAsia="zh-CN"/>
              </w:rPr>
            </w:pPr>
          </w:p>
          <w:p w14:paraId="5ADB085A">
            <w:pPr>
              <w:jc w:val="center"/>
              <w:rPr>
                <w:rFonts w:hint="eastAsia"/>
                <w:vertAlign w:val="baseline"/>
                <w:lang w:val="en-US" w:eastAsia="zh-CN"/>
              </w:rPr>
            </w:pPr>
          </w:p>
          <w:p w14:paraId="61C9693D">
            <w:pPr>
              <w:jc w:val="center"/>
              <w:rPr>
                <w:rFonts w:hint="eastAsia"/>
                <w:vertAlign w:val="baseline"/>
                <w:lang w:val="en-US" w:eastAsia="zh-CN"/>
              </w:rPr>
            </w:pPr>
          </w:p>
          <w:p w14:paraId="3BE31437">
            <w:pPr>
              <w:jc w:val="center"/>
              <w:rPr>
                <w:rFonts w:hint="eastAsia"/>
                <w:vertAlign w:val="baseline"/>
                <w:lang w:val="en-US" w:eastAsia="zh-CN"/>
              </w:rPr>
            </w:pPr>
          </w:p>
          <w:p w14:paraId="4319D54E">
            <w:pPr>
              <w:jc w:val="center"/>
              <w:rPr>
                <w:rFonts w:hint="eastAsia"/>
                <w:vertAlign w:val="baseline"/>
                <w:lang w:val="en-US" w:eastAsia="zh-CN"/>
              </w:rPr>
            </w:pPr>
          </w:p>
          <w:p w14:paraId="1CA024FE">
            <w:pPr>
              <w:jc w:val="center"/>
              <w:rPr>
                <w:rFonts w:hint="eastAsia"/>
                <w:vertAlign w:val="baseline"/>
                <w:lang w:val="en-US" w:eastAsia="zh-CN"/>
              </w:rPr>
            </w:pPr>
          </w:p>
          <w:p w14:paraId="7DBBC3A6">
            <w:pPr>
              <w:jc w:val="center"/>
              <w:rPr>
                <w:rFonts w:hint="eastAsia"/>
                <w:vertAlign w:val="baseline"/>
                <w:lang w:val="en-US" w:eastAsia="zh-CN"/>
              </w:rPr>
            </w:pPr>
          </w:p>
          <w:p w14:paraId="2560DE8C">
            <w:pPr>
              <w:jc w:val="center"/>
              <w:rPr>
                <w:rFonts w:hint="eastAsia"/>
                <w:vertAlign w:val="baseline"/>
                <w:lang w:val="en-US" w:eastAsia="zh-CN"/>
              </w:rPr>
            </w:pPr>
          </w:p>
          <w:p w14:paraId="501611FF">
            <w:pPr>
              <w:jc w:val="center"/>
              <w:rPr>
                <w:rFonts w:hint="eastAsia"/>
                <w:vertAlign w:val="baseline"/>
                <w:lang w:val="en-US" w:eastAsia="zh-CN"/>
              </w:rPr>
            </w:pPr>
          </w:p>
          <w:p w14:paraId="43335FA8">
            <w:pPr>
              <w:jc w:val="center"/>
              <w:rPr>
                <w:rFonts w:hint="eastAsia"/>
                <w:vertAlign w:val="baseline"/>
                <w:lang w:val="en-US" w:eastAsia="zh-CN"/>
              </w:rPr>
            </w:pPr>
          </w:p>
          <w:p w14:paraId="130A0B7B">
            <w:pPr>
              <w:jc w:val="center"/>
              <w:rPr>
                <w:rFonts w:hint="eastAsia" w:eastAsiaTheme="minorEastAsia"/>
                <w:vertAlign w:val="baseline"/>
                <w:lang w:val="en-US" w:eastAsia="zh-CN"/>
              </w:rPr>
            </w:pPr>
            <w:r>
              <w:rPr>
                <w:rFonts w:hint="eastAsia"/>
                <w:vertAlign w:val="baseline"/>
                <w:lang w:val="en-US" w:eastAsia="zh-CN"/>
              </w:rPr>
              <w:t>辆</w:t>
            </w:r>
          </w:p>
        </w:tc>
        <w:tc>
          <w:tcPr>
            <w:tcW w:w="1313" w:type="pct"/>
          </w:tcPr>
          <w:p w14:paraId="7FE346EB">
            <w:pPr>
              <w:numPr>
                <w:ilvl w:val="0"/>
                <w:numId w:val="1"/>
              </w:numPr>
              <w:jc w:val="left"/>
              <w:rPr>
                <w:rFonts w:hint="eastAsia"/>
                <w:vertAlign w:val="baseline"/>
                <w:lang w:val="en-US" w:eastAsia="zh-CN"/>
              </w:rPr>
            </w:pPr>
            <w:r>
              <w:rPr>
                <w:rFonts w:hint="eastAsia"/>
                <w:vertAlign w:val="baseline"/>
                <w:lang w:val="en-US" w:eastAsia="zh-CN"/>
              </w:rPr>
              <w:t>底盘车型须为客车；</w:t>
            </w:r>
          </w:p>
          <w:p w14:paraId="65D047DD">
            <w:pPr>
              <w:numPr>
                <w:ilvl w:val="0"/>
                <w:numId w:val="1"/>
              </w:numPr>
              <w:jc w:val="left"/>
              <w:rPr>
                <w:rFonts w:hint="default"/>
                <w:vertAlign w:val="baseline"/>
                <w:lang w:val="en-US" w:eastAsia="zh-CN"/>
              </w:rPr>
            </w:pPr>
            <w:r>
              <w:rPr>
                <w:rFonts w:hint="eastAsia"/>
                <w:vertAlign w:val="baseline"/>
                <w:lang w:val="en-US" w:eastAsia="zh-CN"/>
              </w:rPr>
              <w:t>功能：主要用于运输和抢救病人；</w:t>
            </w:r>
          </w:p>
          <w:p w14:paraId="2D77823B">
            <w:pPr>
              <w:numPr>
                <w:ilvl w:val="0"/>
                <w:numId w:val="1"/>
              </w:numPr>
              <w:jc w:val="left"/>
              <w:rPr>
                <w:rFonts w:hint="default"/>
                <w:vertAlign w:val="baseline"/>
                <w:lang w:val="en-US" w:eastAsia="zh-CN"/>
              </w:rPr>
            </w:pPr>
            <w:r>
              <w:rPr>
                <w:rFonts w:hint="eastAsia"/>
                <w:vertAlign w:val="baseline"/>
                <w:lang w:val="en-US" w:eastAsia="zh-CN"/>
              </w:rPr>
              <w:t>上牌要求：车辆应具备国家发改委目录公告，能在采购人所在地的公安交通管理部门办理特种车上牌照手续；</w:t>
            </w:r>
          </w:p>
          <w:p w14:paraId="5B8E4FFB">
            <w:pPr>
              <w:numPr>
                <w:ilvl w:val="0"/>
                <w:numId w:val="1"/>
              </w:numPr>
              <w:jc w:val="left"/>
              <w:rPr>
                <w:rFonts w:hint="default"/>
                <w:vertAlign w:val="baseline"/>
                <w:lang w:val="en-US" w:eastAsia="zh-CN"/>
              </w:rPr>
            </w:pPr>
            <w:r>
              <w:rPr>
                <w:rFonts w:hint="eastAsia"/>
                <w:vertAlign w:val="baseline"/>
                <w:lang w:val="en-US" w:eastAsia="zh-CN"/>
              </w:rPr>
              <w:t>驾驶证要求：C1驾照即可驾驶；</w:t>
            </w:r>
          </w:p>
          <w:p w14:paraId="51C1BD68">
            <w:pPr>
              <w:numPr>
                <w:ilvl w:val="0"/>
                <w:numId w:val="1"/>
              </w:numPr>
              <w:jc w:val="left"/>
              <w:rPr>
                <w:rFonts w:hint="default"/>
                <w:vertAlign w:val="baseline"/>
                <w:lang w:val="en-US" w:eastAsia="zh-CN"/>
              </w:rPr>
            </w:pPr>
            <w:r>
              <w:rPr>
                <w:rFonts w:hint="eastAsia"/>
                <w:vertAlign w:val="baseline"/>
                <w:lang w:val="en-US" w:eastAsia="zh-CN"/>
              </w:rPr>
              <w:t>工作条件：车辆应适应全国自然条件，适应户外作业的需求；</w:t>
            </w:r>
          </w:p>
          <w:p w14:paraId="28C5DAD8">
            <w:pPr>
              <w:numPr>
                <w:ilvl w:val="0"/>
                <w:numId w:val="1"/>
              </w:numPr>
              <w:jc w:val="left"/>
              <w:rPr>
                <w:rFonts w:hint="default"/>
                <w:vertAlign w:val="baseline"/>
                <w:lang w:val="en-US" w:eastAsia="zh-CN"/>
              </w:rPr>
            </w:pPr>
            <w:r>
              <w:rPr>
                <w:rFonts w:hint="eastAsia"/>
                <w:vertAlign w:val="baseline"/>
                <w:lang w:val="en-US" w:eastAsia="zh-CN"/>
              </w:rPr>
              <w:t>舒适配置：倒车后视、行车记录仪。</w:t>
            </w:r>
          </w:p>
          <w:p w14:paraId="54F38016">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车辆车长约5.9米，车高约2.7米；</w:t>
            </w:r>
          </w:p>
          <w:p w14:paraId="4D5F1DFB">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排量</w:t>
            </w:r>
            <w:r>
              <w:rPr>
                <w:rFonts w:hint="default" w:ascii="Arial" w:hAnsi="Arial" w:cs="Arial"/>
                <w:vertAlign w:val="baseline"/>
                <w:lang w:val="en-US" w:eastAsia="zh-CN"/>
              </w:rPr>
              <w:t>≥</w:t>
            </w:r>
            <w:r>
              <w:rPr>
                <w:rFonts w:hint="eastAsia"/>
                <w:vertAlign w:val="baseline"/>
                <w:lang w:val="en-US" w:eastAsia="zh-CN"/>
              </w:rPr>
              <w:t>2.0T</w:t>
            </w:r>
          </w:p>
          <w:p w14:paraId="330ECE47">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能源：汽油优先，柴油备选；</w:t>
            </w:r>
          </w:p>
          <w:p w14:paraId="56CA2A2B">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驱动：后驱或四驱；</w:t>
            </w:r>
          </w:p>
          <w:p w14:paraId="3CB3EEDA">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变速器：自动挡变速器（AT）或手动挡；</w:t>
            </w:r>
            <w:bookmarkStart w:id="0" w:name="_GoBack"/>
            <w:bookmarkEnd w:id="0"/>
          </w:p>
          <w:p w14:paraId="17C0009B">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警灯前后左右都可以明显看到，担架要粗壮、大轮子、安全锁好操作的（配铲式担架）</w:t>
            </w:r>
          </w:p>
          <w:p w14:paraId="555E04DA">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前后独立空调，后仓要有可以密封的通风系统；</w:t>
            </w:r>
          </w:p>
          <w:p w14:paraId="372F229B">
            <w:pPr>
              <w:numPr>
                <w:ilvl w:val="0"/>
                <w:numId w:val="1"/>
              </w:numPr>
              <w:ind w:left="0" w:leftChars="0" w:firstLine="0" w:firstLineChars="0"/>
              <w:jc w:val="left"/>
              <w:rPr>
                <w:rFonts w:hint="default"/>
                <w:vertAlign w:val="baseline"/>
                <w:lang w:val="en-US" w:eastAsia="zh-CN"/>
              </w:rPr>
            </w:pPr>
            <w:r>
              <w:rPr>
                <w:rFonts w:hint="eastAsia"/>
                <w:vertAlign w:val="baseline"/>
                <w:lang w:val="en-US" w:eastAsia="zh-CN"/>
              </w:rPr>
              <w:t>配两个以上气瓶（</w:t>
            </w:r>
            <w:r>
              <w:rPr>
                <w:rFonts w:hint="default" w:ascii="Arial" w:hAnsi="Arial" w:cs="Arial"/>
                <w:vertAlign w:val="baseline"/>
                <w:lang w:val="en-US" w:eastAsia="zh-CN"/>
              </w:rPr>
              <w:t>≥</w:t>
            </w:r>
            <w:r>
              <w:rPr>
                <w:rFonts w:hint="eastAsia"/>
                <w:vertAlign w:val="baseline"/>
                <w:lang w:val="en-US" w:eastAsia="zh-CN"/>
              </w:rPr>
              <w:t>10L）的供氧系统，医用地板，后舱配备交流电逆变器系统。</w:t>
            </w:r>
          </w:p>
        </w:tc>
      </w:tr>
    </w:tbl>
    <w:p w14:paraId="15C103D4">
      <w:pPr>
        <w:jc w:val="cente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982F9A"/>
    <w:multiLevelType w:val="singleLevel"/>
    <w:tmpl w:val="00982F9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86238F"/>
    <w:rsid w:val="032C4F1D"/>
    <w:rsid w:val="0ABB6AF5"/>
    <w:rsid w:val="13987DB4"/>
    <w:rsid w:val="203F7698"/>
    <w:rsid w:val="232428F4"/>
    <w:rsid w:val="24BE0540"/>
    <w:rsid w:val="25AE3087"/>
    <w:rsid w:val="265D777E"/>
    <w:rsid w:val="33F81BE5"/>
    <w:rsid w:val="35B846A1"/>
    <w:rsid w:val="3DDE3FD0"/>
    <w:rsid w:val="49A5051F"/>
    <w:rsid w:val="543B3428"/>
    <w:rsid w:val="5F403C29"/>
    <w:rsid w:val="6F116589"/>
    <w:rsid w:val="71CA2822"/>
    <w:rsid w:val="74FC1EA6"/>
    <w:rsid w:val="766368B5"/>
    <w:rsid w:val="7A310E13"/>
    <w:rsid w:val="7B862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sz w:val="44"/>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7">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683</Words>
  <Characters>701</Characters>
  <Lines>0</Lines>
  <Paragraphs>0</Paragraphs>
  <TotalTime>11</TotalTime>
  <ScaleCrop>false</ScaleCrop>
  <LinksUpToDate>false</LinksUpToDate>
  <CharactersWithSpaces>703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2025-06-04T00:53:00Z</dcterms:created>
  <dc:creator>嗨</dc:creator>
  <cp:lastModifiedBy>嗨</cp:lastModifiedBy>
  <dcterms:modified xsi:type="dcterms:W3CDTF">2026-01-06T07:40:12Z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D7107E3136914E0C9AFB7F4CE7EA2875_13</vt:lpwstr>
  </property>
  <property fmtid="{D5CDD505-2E9C-101B-9397-08002B2CF9AE}" pid="4" name="KSOTemplateDocerSaveRecord">
    <vt:lpwstr>eyJoZGlkIjoiMDZlN2NkOWRiMTZjOTY1ZDc1ODU2MjFlZDY4OTMwN2YiLCJ1c2VySWQiOiI0NTgyMjU4NTEifQ==</vt:lpwstr>
  </property>
</Properties>
</file>